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36"/>
          <w:szCs w:val="36"/>
        </w:rPr>
      </w:pPr>
      <w:r w:rsidDel="00000000" w:rsidR="00000000" w:rsidRPr="00000000">
        <w:rPr>
          <w:b w:val="1"/>
          <w:sz w:val="36"/>
          <w:szCs w:val="36"/>
          <w:rtl w:val="0"/>
        </w:rPr>
        <w:t xml:space="preserve">BÀI 26: CHÂU MĨ</w:t>
      </w:r>
    </w:p>
    <w:p w:rsidR="00000000" w:rsidDel="00000000" w:rsidP="00000000" w:rsidRDefault="00000000" w:rsidRPr="00000000" w14:paraId="00000002">
      <w:pPr>
        <w:jc w:val="center"/>
        <w:rPr>
          <w:b w:val="1"/>
          <w:sz w:val="36"/>
          <w:szCs w:val="36"/>
        </w:rPr>
      </w:pPr>
      <w:r w:rsidDel="00000000" w:rsidR="00000000" w:rsidRPr="00000000">
        <w:rPr>
          <w:b w:val="1"/>
          <w:sz w:val="36"/>
          <w:szCs w:val="36"/>
          <w:rtl w:val="0"/>
        </w:rPr>
        <w:t xml:space="preserve">Người Anh – Điêng</w:t>
      </w:r>
    </w:p>
    <w:p w:rsidR="00000000" w:rsidDel="00000000" w:rsidP="00000000" w:rsidRDefault="00000000" w:rsidRPr="00000000" w14:paraId="00000003">
      <w:pPr>
        <w:ind w:firstLine="426"/>
        <w:jc w:val="both"/>
        <w:rPr>
          <w:sz w:val="32"/>
          <w:szCs w:val="32"/>
        </w:rPr>
      </w:pPr>
      <w:r w:rsidDel="00000000" w:rsidR="00000000" w:rsidRPr="00000000">
        <w:rPr>
          <w:sz w:val="32"/>
          <w:szCs w:val="32"/>
          <w:rtl w:val="0"/>
        </w:rPr>
        <w:t xml:space="preserve">Họ cũng đã từng là người Đông Nam Á, vì giỏi đi biển mà vượt đại dương tìm tới được vùng đất mới. Cùng một đoàn thuyền song mỗi nhóm đi một phương tìm hiểu nơi cư trú và hình thành nên nhiều bộ lạc hay dân tộc riêng với làng nước trải khắp châu Mỹ. Mỗi bộ lạc nói một thứ tiếng khác nhau, đến nay đã thống kê được 600 thổ ngữ. Do sự đông đảo người Anh Điêng trong các nhóm dân cư, có rất nhiều sông hồ, đường xá, thị trấn, tỉnh lỵ và 27 bang của Mỹ được đặt tên theo tiếng Anh Điêng.</w:t>
      </w:r>
    </w:p>
    <w:p w:rsidR="00000000" w:rsidDel="00000000" w:rsidP="00000000" w:rsidRDefault="00000000" w:rsidRPr="00000000" w14:paraId="00000004">
      <w:pPr>
        <w:ind w:firstLine="426"/>
        <w:jc w:val="both"/>
        <w:rPr>
          <w:sz w:val="32"/>
          <w:szCs w:val="32"/>
        </w:rPr>
      </w:pPr>
      <w:r w:rsidDel="00000000" w:rsidR="00000000" w:rsidRPr="00000000">
        <w:rPr>
          <w:sz w:val="32"/>
          <w:szCs w:val="32"/>
          <w:rtl w:val="0"/>
        </w:rPr>
        <w:t xml:space="preserve">Hầu như người Anh Điêng nào cũng biết săn bắn, hiểu các đặc tính của đất đá, cây cỏ, thời tiết. Vì yêu mến muôn loài, người ta thường tự xem tổ tiên mình là con cháu, anh em của chim, thú, cá tôm… Tin rằng mọi sinh linh và cả nắng, mưa, gió, bão đều có linh hồn, là thần hay tinh linh của ông cha. Và lễ hội là lúc để mọi người thể hiện các niềm tin tôn giáo ấy qua các bài hát, điệu múa, trò chơi. Đặc biệt còn đẽo các cột tô tem hình người - vật, biểu trưng cho nguồn cội dân tộc và xứ sở.</w:t>
      </w:r>
    </w:p>
    <w:p w:rsidR="00000000" w:rsidDel="00000000" w:rsidP="00000000" w:rsidRDefault="00000000" w:rsidRPr="00000000" w14:paraId="00000005">
      <w:pPr>
        <w:ind w:firstLine="426"/>
        <w:rPr/>
      </w:pPr>
      <w:r w:rsidDel="00000000" w:rsidR="00000000" w:rsidRPr="00000000">
        <w:rPr>
          <w:rtl w:val="0"/>
        </w:rPr>
      </w:r>
    </w:p>
    <w:sectPr>
      <w:pgSz w:h="16840" w:w="11907" w:orient="portrait"/>
      <w:pgMar w:bottom="1134" w:top="1134" w:left="1418"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vi-VN"/>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ZzRFckmcbWSpTqj7pJcMY5jQdbQ==">AMUW2mV8jBO3zab8KnHZ3ntCnpfdf0mUVMluTHp0wuuIFZ636eLh4dFcYcUnxU4NAc7PEXZh0ce15ZswgdhOGhC3sZwHerDg/JRPDb21AeMdFBLY7yUJyb4=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2023-02-28T08:04:00Z</dcterms:created>
  <dc:creator>MinhThangPC.VN</dc:creator>
</cp:coreProperties>
</file>